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E5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力合双清产学研建设项目（二期）5号公寓精装修工程</w:t>
      </w:r>
    </w:p>
    <w:p w14:paraId="5B24A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招标公告</w:t>
      </w:r>
    </w:p>
    <w:p w14:paraId="256B375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工程名称：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力合双清产学研建设项目（二期）5号公寓精装修工程</w:t>
      </w:r>
    </w:p>
    <w:p w14:paraId="52DBE4F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招标单位：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广东力合双清科技创新有限公司</w:t>
      </w:r>
    </w:p>
    <w:p w14:paraId="3E69D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三、建设地点：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东莞市清溪镇</w:t>
      </w:r>
    </w:p>
    <w:p w14:paraId="14C96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四、项目概况：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本工程位于东莞市清溪镇青湖东路旁，总建筑面积约19.50万㎡，计容面积约16.26万㎡，本次招标为06地块5号公寓公区及套内精装修、软装采购安装等，精装修面积约6,442.46㎡。</w:t>
      </w:r>
    </w:p>
    <w:p w14:paraId="520E7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五、标段划分及各标段招标内容、规模和最高投标限价：</w:t>
      </w:r>
    </w:p>
    <w:p w14:paraId="33018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1、标段划分：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本工程划分为 1 个标段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A3D2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招标内容、规模：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40143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  <w:t>包括但不限于5号公寓的电梯厅、大堂、公共走道、公寓套内等装修内容及公寓软装采购安装等。装修施工单位施工内容应包含不限于：装修装饰工程、电气工程、给排水工程、卫生间通风、室内外收边收口、设备管线的改造和包封、空调、室内软装采购安装等，同时按招标图纸及工程量清单所含内容进行施工。</w:t>
      </w:r>
    </w:p>
    <w:p w14:paraId="065EA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以上工程内容及工程量发包人有权进行调整（增加或减少），承包人须无条件执行，其涉及调整工程内容对应的金额按实结算，不得因此提出费用和工期的索赔。</w:t>
      </w:r>
    </w:p>
    <w:p w14:paraId="6D8D2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最高投标限价：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以深圳公共资源交易平台公示为准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1A53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、投标人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资格要求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DFDF5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bookmarkStart w:id="0" w:name="_Hlk122362283"/>
      <w:r>
        <w:rPr>
          <w:rFonts w:hint="eastAsia" w:ascii="宋体" w:hAnsi="宋体" w:eastAsia="宋体" w:cs="宋体"/>
          <w:sz w:val="24"/>
          <w:szCs w:val="24"/>
          <w:u w:val="single"/>
        </w:rPr>
        <w:t>1、</w:t>
      </w:r>
      <w:bookmarkEnd w:id="0"/>
      <w:bookmarkStart w:id="1" w:name="_Hlk70415364"/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在中华人民共和国内注册的独立法人资格；</w:t>
      </w:r>
    </w:p>
    <w:p w14:paraId="46C37B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建筑装修装饰工程专业承包二级或以上资质，且具有有效的安全生产许可证。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；</w:t>
      </w:r>
    </w:p>
    <w:p w14:paraId="4563E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工程业绩要求：近三年（2023年2月1日至投标截止日期止）至少有1个已完工的合同金额不少于1000万元的公寓或住宅室内精装修工程业绩（以竣工验收时间为准）；</w:t>
      </w:r>
    </w:p>
    <w:p w14:paraId="47A38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bookmarkStart w:id="2" w:name="OLE_LINK3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拟派项目经理应持有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  <w:u w:val="single"/>
        </w:rPr>
        <w:t>二级或以上注册建造师证（建筑工程专业），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具备有效的B类安全生产考核合格证书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；</w:t>
      </w:r>
    </w:p>
    <w:p w14:paraId="196481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bookmarkEnd w:id="2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本项目不接受联合体投标。</w:t>
      </w:r>
      <w:bookmarkEnd w:id="1"/>
    </w:p>
    <w:p w14:paraId="1CDF8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</w:t>
      </w:r>
    </w:p>
    <w:p w14:paraId="14CFF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本次招标公告内容具体以深圳公共资源交易平台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网站</w:t>
      </w:r>
      <w:r>
        <w:rPr>
          <w:rFonts w:hint="eastAsia" w:ascii="宋体" w:hAnsi="宋体" w:eastAsia="宋体" w:cs="宋体"/>
          <w:sz w:val="24"/>
          <w:szCs w:val="24"/>
        </w:rPr>
        <w:t>发布为准。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网址详见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https://www.szggzy.com/jyfw/ggDetails.html?contentId=20275485&amp;noticeType=%E6%8B%9B%E6%A0%87%E5%85%AC%E5%91%8A&amp;bidSectionNumber=4403922026031700501Y001&amp;crumb=jsgc</w:t>
      </w:r>
    </w:p>
    <w:p w14:paraId="6893A4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B518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8ED9F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3A6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7892A"/>
    <w:multiLevelType w:val="singleLevel"/>
    <w:tmpl w:val="0E3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YwZDU2NmNkMGRlMWY0YTBjZDIwM2JlMTA2MDM3N2YifQ=="/>
  </w:docVars>
  <w:rsids>
    <w:rsidRoot w:val="00000000"/>
    <w:rsid w:val="09981B99"/>
    <w:rsid w:val="155D30FC"/>
    <w:rsid w:val="15B27240"/>
    <w:rsid w:val="19B71618"/>
    <w:rsid w:val="231452E5"/>
    <w:rsid w:val="2E0D6781"/>
    <w:rsid w:val="32C978A6"/>
    <w:rsid w:val="38CD13DD"/>
    <w:rsid w:val="42DA0B7C"/>
    <w:rsid w:val="4BA22895"/>
    <w:rsid w:val="4F3B7C16"/>
    <w:rsid w:val="55320367"/>
    <w:rsid w:val="59B132AE"/>
    <w:rsid w:val="5B640F07"/>
    <w:rsid w:val="6025396A"/>
    <w:rsid w:val="61F34DEB"/>
    <w:rsid w:val="64D77000"/>
    <w:rsid w:val="6E737441"/>
    <w:rsid w:val="6F902197"/>
    <w:rsid w:val="71A74B93"/>
    <w:rsid w:val="72934A84"/>
    <w:rsid w:val="75943670"/>
    <w:rsid w:val="7A317B46"/>
    <w:rsid w:val="7B8D6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5"/>
    <w:next w:val="1"/>
    <w:unhideWhenUsed/>
    <w:qFormat/>
    <w:uiPriority w:val="0"/>
    <w:pPr>
      <w:ind w:firstLine="420"/>
    </w:p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customStyle="1" w:styleId="11">
    <w:name w:val="样式 小四 行距: 1.5 倍行距"/>
    <w:basedOn w:val="1"/>
    <w:qFormat/>
    <w:uiPriority w:val="0"/>
    <w:pPr>
      <w:ind w:firstLine="480"/>
    </w:pPr>
    <w:rPr>
      <w:rFonts w:ascii="Times New Roman" w:hAnsi="Times New Roman" w:cs="宋体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696</Words>
  <Characters>718</Characters>
  <TotalTime>0</TotalTime>
  <ScaleCrop>false</ScaleCrop>
  <LinksUpToDate>false</LinksUpToDate>
  <CharactersWithSpaces>721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2023-11-02T14:28:00Z</dcterms:created>
  <dc:creator>NTKO</dc:creator>
  <cp:lastModifiedBy>LCX</cp:lastModifiedBy>
  <dcterms:modified xsi:type="dcterms:W3CDTF">2026-03-18T01:10:35Z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2024-03-12T16:53:59Z</vt:filetime>
  </property>
  <property fmtid="{D5CDD505-2E9C-101B-9397-08002B2CF9AE}" pid="4" name="KSOProductBuildVer">
    <vt:lpwstr>2052-12.1.0.25225</vt:lpwstr>
  </property>
  <property fmtid="{D5CDD505-2E9C-101B-9397-08002B2CF9AE}" pid="5" name="ICV">
    <vt:lpwstr>F22A4A0999CE4B94A124115F4E8E559C_13</vt:lpwstr>
  </property>
  <property fmtid="{D5CDD505-2E9C-101B-9397-08002B2CF9AE}" pid="6" name="KSOTemplateDocerSaveRecord">
    <vt:lpwstr>eyJoZGlkIjoiMTZhYTlhOThkNTRhOTc4NzgyOTFjMDMzYzExYWJlMmEiLCJ1c2VySWQiOiI0MjA2ODQ3MDEifQ==</vt:lpwstr>
  </property>
</Properties>
</file>