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0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0"/>
          <w:szCs w:val="44"/>
        </w:rPr>
        <w:t>清</w:t>
      </w:r>
      <w:r>
        <w:rPr>
          <w:rFonts w:hint="eastAsia" w:ascii="宋体" w:hAnsi="宋体" w:eastAsia="宋体"/>
          <w:b/>
          <w:bCs/>
          <w:sz w:val="40"/>
          <w:szCs w:val="44"/>
        </w:rPr>
        <w:t>华科技园（珠海）一期1-2栋电梯整梯采购安装工程</w:t>
      </w:r>
    </w:p>
    <w:p>
      <w:pPr>
        <w:jc w:val="center"/>
        <w:rPr>
          <w:rFonts w:hint="eastAsia"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资信标评审表</w:t>
      </w:r>
    </w:p>
    <w:tbl>
      <w:tblPr>
        <w:tblStyle w:val="6"/>
        <w:tblW w:w="14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746"/>
        <w:gridCol w:w="8180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81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评审标准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品牌</w:t>
            </w:r>
          </w:p>
        </w:tc>
        <w:tc>
          <w:tcPr>
            <w:tcW w:w="818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投标品牌为：蒂升TKE、上海三菱、通力、迅达、东芝、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天津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奥的斯机电、日立。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非以上品牌的视为不合格。</w:t>
            </w:r>
          </w:p>
        </w:tc>
        <w:tc>
          <w:tcPr>
            <w:tcW w:w="325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售后服务分支机构</w:t>
            </w:r>
          </w:p>
        </w:tc>
        <w:tc>
          <w:tcPr>
            <w:tcW w:w="818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售后服务分支机构：电梯售后服务必须由投标人在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珠海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市设立的分支机构或所投品牌电梯制造商授权的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珠海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市维保单位承担。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若无上述要求证明资料视为不合格。</w:t>
            </w:r>
          </w:p>
        </w:tc>
        <w:tc>
          <w:tcPr>
            <w:tcW w:w="325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资质</w:t>
            </w:r>
          </w:p>
        </w:tc>
        <w:tc>
          <w:tcPr>
            <w:tcW w:w="818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投标人须具有《中华人民共和国特种设备安装改造维修许可证》（电梯安装、维修）（乘客电梯安装、维修</w:t>
            </w:r>
            <w:r>
              <w:rPr>
                <w:rFonts w:ascii="宋体" w:hAnsi="宋体" w:eastAsia="宋体"/>
                <w:sz w:val="24"/>
                <w:szCs w:val="24"/>
              </w:rPr>
              <w:t>B级或以上）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。若投标人为经销商，须提供至少取得投标电梯品牌的授权经销</w:t>
            </w:r>
            <w:r>
              <w:rPr>
                <w:rFonts w:ascii="宋体" w:hAnsi="宋体" w:eastAsia="宋体"/>
                <w:sz w:val="24"/>
                <w:szCs w:val="24"/>
              </w:rPr>
              <w:t>3年及以上的证明文件。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若不具有视为不合格。</w:t>
            </w:r>
          </w:p>
        </w:tc>
        <w:tc>
          <w:tcPr>
            <w:tcW w:w="325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81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、新装电梯包含轿厢地面大理石装饰、配置1.5P空调、配置五方有线对讲、恢复原视频监控设备、恢复井道、机房拆除后的孔洞等破损面、完善消防迫降功能；提供两年的无偿维保服务。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、新梯具备远程监控开放通讯接口，支持通用标准通讯协议，能够实现常规梯控功能，同时具备司机功能。</w:t>
            </w:r>
          </w:p>
        </w:tc>
        <w:tc>
          <w:tcPr>
            <w:tcW w:w="325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6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评审结果</w:t>
            </w:r>
          </w:p>
        </w:tc>
        <w:tc>
          <w:tcPr>
            <w:tcW w:w="325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注：评审结果为合格和不合格。只要上述任意一项为不合格的，则最终评审结果为不合格。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mZiYjczODFlMGM2OTVkMWVmMDYzYjgyODVjNjYifQ=="/>
  </w:docVars>
  <w:rsids>
    <w:rsidRoot w:val="0086536C"/>
    <w:rsid w:val="000521F7"/>
    <w:rsid w:val="000555BA"/>
    <w:rsid w:val="00096C90"/>
    <w:rsid w:val="001707B7"/>
    <w:rsid w:val="00192148"/>
    <w:rsid w:val="001B0C3B"/>
    <w:rsid w:val="00271A76"/>
    <w:rsid w:val="004E3A77"/>
    <w:rsid w:val="0059112F"/>
    <w:rsid w:val="005912D3"/>
    <w:rsid w:val="005B5AFD"/>
    <w:rsid w:val="006A23A2"/>
    <w:rsid w:val="00721EE1"/>
    <w:rsid w:val="007F34E5"/>
    <w:rsid w:val="00817600"/>
    <w:rsid w:val="0086536C"/>
    <w:rsid w:val="00945CD8"/>
    <w:rsid w:val="009E19E1"/>
    <w:rsid w:val="00AA7B44"/>
    <w:rsid w:val="00B062A1"/>
    <w:rsid w:val="00B15DDF"/>
    <w:rsid w:val="00B909D6"/>
    <w:rsid w:val="00C424E7"/>
    <w:rsid w:val="00C671A0"/>
    <w:rsid w:val="00D56107"/>
    <w:rsid w:val="00FA5511"/>
    <w:rsid w:val="0140020C"/>
    <w:rsid w:val="039D18E6"/>
    <w:rsid w:val="12163F5E"/>
    <w:rsid w:val="148944BB"/>
    <w:rsid w:val="148D54F1"/>
    <w:rsid w:val="153A2B0F"/>
    <w:rsid w:val="245365B0"/>
    <w:rsid w:val="2C1B0831"/>
    <w:rsid w:val="3014247D"/>
    <w:rsid w:val="44E754DE"/>
    <w:rsid w:val="4E241E0E"/>
    <w:rsid w:val="745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465</Characters>
  <Lines>2</Lines>
  <Paragraphs>1</Paragraphs>
  <TotalTime>1</TotalTime>
  <ScaleCrop>false</ScaleCrop>
  <LinksUpToDate>false</LinksUpToDate>
  <CharactersWithSpaces>465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2021-04-28T01:39:00Z</dcterms:created>
  <dc:creator>ln</dc:creator>
  <cp:lastModifiedBy>Leo-杨</cp:lastModifiedBy>
  <dcterms:modified xsi:type="dcterms:W3CDTF">2022-10-11T08:54:36Z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24AB0BBF2EFB4893BE0959275EF517C4</vt:lpwstr>
  </property>
</Properties>
</file>